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98" w:rsidRDefault="00242B98" w:rsidP="00242B98">
      <w:pPr>
        <w:jc w:val="both"/>
        <w:rPr>
          <w:b/>
          <w:sz w:val="28"/>
          <w:szCs w:val="28"/>
        </w:rPr>
      </w:pPr>
    </w:p>
    <w:p w:rsidR="00361066" w:rsidRPr="00361066" w:rsidRDefault="00361066" w:rsidP="00361066">
      <w:pPr>
        <w:shd w:val="clear" w:color="auto" w:fill="FFFFFF"/>
        <w:spacing w:line="540" w:lineRule="atLeast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361066">
        <w:rPr>
          <w:b/>
          <w:bCs/>
          <w:color w:val="333333"/>
          <w:sz w:val="28"/>
          <w:szCs w:val="28"/>
        </w:rPr>
        <w:t>Изымаются ли деньги, полученные преступным образом</w:t>
      </w:r>
      <w:bookmarkEnd w:id="0"/>
      <w:r w:rsidRPr="00361066">
        <w:rPr>
          <w:b/>
          <w:bCs/>
          <w:color w:val="333333"/>
          <w:sz w:val="28"/>
          <w:szCs w:val="28"/>
        </w:rPr>
        <w:t>?</w:t>
      </w:r>
    </w:p>
    <w:p w:rsidR="00361066" w:rsidRPr="00361066" w:rsidRDefault="00361066" w:rsidP="00361066">
      <w:pPr>
        <w:shd w:val="clear" w:color="auto" w:fill="FFFFFF"/>
        <w:spacing w:line="360" w:lineRule="atLeast"/>
        <w:contextualSpacing/>
        <w:jc w:val="both"/>
        <w:rPr>
          <w:color w:val="000000"/>
          <w:sz w:val="28"/>
          <w:szCs w:val="28"/>
        </w:rPr>
      </w:pPr>
      <w:r w:rsidRPr="00361066">
        <w:rPr>
          <w:color w:val="000000"/>
          <w:sz w:val="28"/>
          <w:szCs w:val="28"/>
        </w:rPr>
        <w:t> </w:t>
      </w:r>
      <w:r w:rsidRPr="00361066">
        <w:rPr>
          <w:color w:val="FFFFFF"/>
          <w:sz w:val="28"/>
          <w:szCs w:val="28"/>
        </w:rPr>
        <w:t>Текст</w:t>
      </w:r>
    </w:p>
    <w:p w:rsidR="00361066" w:rsidRPr="00361066" w:rsidRDefault="00361066" w:rsidP="00361066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361066">
        <w:rPr>
          <w:color w:val="333333"/>
          <w:sz w:val="28"/>
          <w:szCs w:val="28"/>
        </w:rPr>
        <w:t>В случае совершения преступлений, предусмотренных ст. 228.1 Уголовного кодекса РФ (в части сбыта наркотических средств), ст. 242 Уголовного кодекса РФ (незаконные изготовление и оборот порнографических материалов или предметов) либо иных преступлений, связанных с извлечением дохода в результате совершения сделок, противных основам правопорядка или нравственности, неблагоприятные последствия для виновного лица не ограничатся уголовной ответственностью.</w:t>
      </w:r>
    </w:p>
    <w:p w:rsidR="00361066" w:rsidRPr="00361066" w:rsidRDefault="00361066" w:rsidP="00361066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361066">
        <w:rPr>
          <w:color w:val="333333"/>
          <w:sz w:val="28"/>
          <w:szCs w:val="28"/>
        </w:rPr>
        <w:t>В силу требований ст. 169 Гражданского кодекса РФ сделка, совершенная с целью, заведомо противной основам правопорядка или нравственности, ничтожна и влечет последствия, установленные статьей 167 Гражданского кодекса – то есть данная сделка не влечёт юридических последствий, право собственности на денежные средства, полученные преступным путём, у стороны сделки не возникает. В случаях, предусмотренных законом, суд может взыскать в доход Российской Федерации все полученное по такой сделке сторонами, действовавшими умышленно, или применить иные последствия, установленные законом.</w:t>
      </w:r>
    </w:p>
    <w:p w:rsidR="00361066" w:rsidRPr="00361066" w:rsidRDefault="00361066" w:rsidP="00361066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361066">
        <w:rPr>
          <w:color w:val="333333"/>
          <w:sz w:val="28"/>
          <w:szCs w:val="28"/>
        </w:rPr>
        <w:t>Согласно п. 85 Постановления Пленума Верховного Суда РФ от 23.06.2015 № 25 в качестве сделок, совершенных с указанной целью, могут быть квалифицированы сделки, которые нарушают основополагающие начала российского правопорядка, принципы общественной, политической и экономической организации общества, его нравственные устои. К названным сделкам могут быть отнесены, в частности, сделки, направленные на производство и отчуждение объектов, ограниченных в гражданском обороте (соответствующие виды оружия, боеприпасов, наркотических средств, другой продукции, обладающей свойствами, опасными для жизни и здоровья граждан, и т.п.); сделки, направленные на изготовление, распространение литературы и иной продукции, пропагандирующей войну, национальную, расовую или религиозную вражду; сделки, направленные на изготовление или сбыт поддельных документов и ценных бумаг; сделки, нарушающие основы отношений между родителями и детьми.</w:t>
      </w:r>
    </w:p>
    <w:p w:rsidR="00025A70" w:rsidRPr="00361066" w:rsidRDefault="00361066" w:rsidP="00361066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361066">
        <w:rPr>
          <w:color w:val="333333"/>
          <w:sz w:val="28"/>
          <w:szCs w:val="28"/>
        </w:rPr>
        <w:t>В настоящее время уже сложилась судебная практика по взысканию дохода, полученного преступным путём, в доход государства, даже если эти денежные средства не были конфискованы по приговору суда. Таким образом, в случае совершения указанных преступлений подсудимый не только понесёт уголовное наказание, но и должен будет выплачивать государству значительную сумму, полученную в результате противоправных действий.</w:t>
      </w:r>
    </w:p>
    <w:p w:rsidR="00361066" w:rsidRPr="00025A70" w:rsidRDefault="00361066" w:rsidP="00025A70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9170A"/>
    <w:rsid w:val="00396112"/>
    <w:rsid w:val="003A43ED"/>
    <w:rsid w:val="003A5284"/>
    <w:rsid w:val="003B0D58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074A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2020-12-28T18:12:00Z</cp:lastPrinted>
  <dcterms:created xsi:type="dcterms:W3CDTF">2020-12-28T18:28:00Z</dcterms:created>
  <dcterms:modified xsi:type="dcterms:W3CDTF">2020-12-30T09:35:00Z</dcterms:modified>
</cp:coreProperties>
</file>